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46C1" w:rsidRDefault="00C446C1" w:rsidP="00FC4D0B">
      <w:pPr>
        <w:jc w:val="center"/>
        <w:rPr>
          <w:rFonts w:ascii="Book Antiqua" w:hAnsi="Book Antiqua"/>
          <w:b/>
          <w:color w:val="FF0000"/>
          <w:sz w:val="96"/>
          <w:szCs w:val="96"/>
        </w:rPr>
      </w:pPr>
    </w:p>
    <w:p w:rsidR="00C446C1" w:rsidRDefault="00C446C1" w:rsidP="00FC4D0B">
      <w:pPr>
        <w:jc w:val="center"/>
        <w:rPr>
          <w:rFonts w:ascii="Book Antiqua" w:hAnsi="Book Antiqua"/>
          <w:b/>
          <w:color w:val="FF0000"/>
          <w:sz w:val="96"/>
          <w:szCs w:val="96"/>
        </w:rPr>
      </w:pPr>
    </w:p>
    <w:p w:rsidR="00C446C1" w:rsidRDefault="00C446C1" w:rsidP="00FC4D0B">
      <w:pPr>
        <w:jc w:val="center"/>
        <w:rPr>
          <w:rFonts w:ascii="Book Antiqua" w:hAnsi="Book Antiqua"/>
          <w:b/>
          <w:color w:val="FF0000"/>
          <w:sz w:val="96"/>
          <w:szCs w:val="96"/>
        </w:rPr>
      </w:pPr>
    </w:p>
    <w:p w:rsidR="009B0D7D" w:rsidRDefault="00FC4D0B" w:rsidP="00FC4D0B">
      <w:pPr>
        <w:jc w:val="center"/>
        <w:rPr>
          <w:rFonts w:ascii="Book Antiqua" w:hAnsi="Book Antiqua"/>
          <w:b/>
          <w:color w:val="FF0000"/>
          <w:sz w:val="96"/>
          <w:szCs w:val="96"/>
        </w:rPr>
      </w:pPr>
      <w:r w:rsidRPr="00FC4D0B">
        <w:rPr>
          <w:rFonts w:ascii="Book Antiqua" w:hAnsi="Book Antiqua"/>
          <w:b/>
          <w:color w:val="FF0000"/>
          <w:sz w:val="96"/>
          <w:szCs w:val="96"/>
        </w:rPr>
        <w:t>Ochrana osobných údajov</w:t>
      </w:r>
    </w:p>
    <w:p w:rsidR="00FC4D0B" w:rsidRDefault="00FC4D0B" w:rsidP="00FC4D0B">
      <w:pPr>
        <w:jc w:val="center"/>
        <w:rPr>
          <w:rFonts w:ascii="Book Antiqua" w:hAnsi="Book Antiqua"/>
          <w:b/>
          <w:color w:val="FF0000"/>
          <w:sz w:val="96"/>
          <w:szCs w:val="96"/>
        </w:rPr>
      </w:pPr>
      <w:r>
        <w:rPr>
          <w:rFonts w:ascii="Book Antiqua" w:hAnsi="Book Antiqua"/>
          <w:b/>
          <w:color w:val="FF0000"/>
          <w:sz w:val="96"/>
          <w:szCs w:val="96"/>
        </w:rPr>
        <w:t xml:space="preserve">MŠ MUČÍN </w:t>
      </w:r>
    </w:p>
    <w:p w:rsidR="00C446C1" w:rsidRDefault="00C446C1" w:rsidP="00C446C1">
      <w:pPr>
        <w:rPr>
          <w:rFonts w:ascii="Book Antiqua" w:hAnsi="Book Antiqua"/>
          <w:b/>
          <w:color w:val="FF0000"/>
          <w:sz w:val="96"/>
          <w:szCs w:val="96"/>
        </w:rPr>
      </w:pPr>
    </w:p>
    <w:p w:rsidR="00C446C1" w:rsidRDefault="00C446C1" w:rsidP="00C446C1">
      <w:pPr>
        <w:rPr>
          <w:rFonts w:ascii="Book Antiqua" w:hAnsi="Book Antiqua"/>
          <w:b/>
          <w:color w:val="FF0000"/>
          <w:sz w:val="96"/>
          <w:szCs w:val="96"/>
        </w:rPr>
      </w:pPr>
    </w:p>
    <w:p w:rsidR="00FC4D0B" w:rsidRDefault="00FC4D0B" w:rsidP="00FC4D0B">
      <w:pPr>
        <w:rPr>
          <w:rFonts w:asciiTheme="majorHAnsi" w:hAnsiTheme="majorHAnsi"/>
          <w:color w:val="FF0000"/>
          <w:sz w:val="24"/>
          <w:szCs w:val="24"/>
        </w:rPr>
      </w:pPr>
    </w:p>
    <w:p w:rsidR="00DD03FA" w:rsidRDefault="00FC4D0B" w:rsidP="00CC7945">
      <w:pPr>
        <w:pStyle w:val="Nadpis4"/>
        <w:spacing w:before="150" w:beforeAutospacing="0" w:after="150" w:afterAutospacing="0"/>
        <w:jc w:val="center"/>
        <w:rPr>
          <w:rFonts w:asciiTheme="majorHAnsi" w:hAnsiTheme="majorHAnsi" w:cs="Arial"/>
          <w:b w:val="0"/>
          <w:bCs w:val="0"/>
          <w:i/>
          <w:color w:val="363636"/>
        </w:rPr>
      </w:pPr>
      <w:r w:rsidRPr="00CC7945">
        <w:rPr>
          <w:rFonts w:asciiTheme="majorHAnsi" w:hAnsiTheme="majorHAnsi"/>
          <w:b w:val="0"/>
          <w:i/>
        </w:rPr>
        <w:t>M</w:t>
      </w:r>
      <w:r w:rsidR="00CC7945" w:rsidRPr="00CC7945">
        <w:rPr>
          <w:rFonts w:asciiTheme="majorHAnsi" w:hAnsiTheme="majorHAnsi"/>
          <w:b w:val="0"/>
          <w:i/>
        </w:rPr>
        <w:t xml:space="preserve">aterská škola Mučín: </w:t>
      </w:r>
      <w:r w:rsidR="00CC7945" w:rsidRPr="00CC7945">
        <w:rPr>
          <w:rFonts w:asciiTheme="majorHAnsi" w:hAnsiTheme="majorHAnsi" w:cs="Arial"/>
          <w:b w:val="0"/>
          <w:bCs w:val="0"/>
          <w:i/>
          <w:color w:val="363636"/>
        </w:rPr>
        <w:t>Školská 194/8, 9853</w:t>
      </w:r>
      <w:r w:rsidR="000163E6">
        <w:rPr>
          <w:rFonts w:asciiTheme="majorHAnsi" w:hAnsiTheme="majorHAnsi" w:cs="Arial"/>
          <w:b w:val="0"/>
          <w:bCs w:val="0"/>
          <w:i/>
          <w:color w:val="363636"/>
        </w:rPr>
        <w:t xml:space="preserve">1 Mučín, 985 31, riaditeľ:  </w:t>
      </w:r>
      <w:r w:rsidR="00CC7945" w:rsidRPr="00CC7945">
        <w:rPr>
          <w:rFonts w:asciiTheme="majorHAnsi" w:hAnsiTheme="majorHAnsi" w:cs="Arial"/>
          <w:b w:val="0"/>
          <w:bCs w:val="0"/>
          <w:i/>
          <w:color w:val="363636"/>
        </w:rPr>
        <w:t xml:space="preserve">Mária </w:t>
      </w:r>
      <w:proofErr w:type="spellStart"/>
      <w:r w:rsidR="00CC7945" w:rsidRPr="00CC7945">
        <w:rPr>
          <w:rFonts w:asciiTheme="majorHAnsi" w:hAnsiTheme="majorHAnsi" w:cs="Arial"/>
          <w:b w:val="0"/>
          <w:bCs w:val="0"/>
          <w:i/>
          <w:color w:val="363636"/>
        </w:rPr>
        <w:t>Dušíková</w:t>
      </w:r>
      <w:proofErr w:type="spellEnd"/>
      <w:r w:rsidR="00CC7945" w:rsidRPr="00CC7945">
        <w:rPr>
          <w:rFonts w:asciiTheme="majorHAnsi" w:hAnsiTheme="majorHAnsi" w:cs="Arial"/>
          <w:b w:val="0"/>
          <w:bCs w:val="0"/>
          <w:i/>
          <w:color w:val="363636"/>
        </w:rPr>
        <w:t xml:space="preserve"> </w:t>
      </w:r>
    </w:p>
    <w:p w:rsidR="00CC7945" w:rsidRPr="00CC7945" w:rsidRDefault="00CC7945" w:rsidP="00CC7945">
      <w:pPr>
        <w:pStyle w:val="Nadpis4"/>
        <w:spacing w:before="150" w:beforeAutospacing="0" w:after="150" w:afterAutospacing="0"/>
        <w:jc w:val="center"/>
        <w:rPr>
          <w:rFonts w:asciiTheme="majorHAnsi" w:hAnsiTheme="majorHAnsi" w:cs="Arial"/>
          <w:b w:val="0"/>
          <w:bCs w:val="0"/>
          <w:i/>
          <w:color w:val="363636"/>
        </w:rPr>
      </w:pPr>
      <w:r w:rsidRPr="00CC7945">
        <w:rPr>
          <w:rFonts w:asciiTheme="majorHAnsi" w:hAnsiTheme="majorHAnsi" w:cs="Arial"/>
          <w:b w:val="0"/>
          <w:bCs w:val="0"/>
          <w:i/>
          <w:color w:val="363636"/>
        </w:rPr>
        <w:t>( ďalej tiež len prevádzkovateľ )</w:t>
      </w:r>
    </w:p>
    <w:p w:rsidR="00CC7945" w:rsidRDefault="00CC7945" w:rsidP="00CC7945">
      <w:pPr>
        <w:pStyle w:val="Nadpis4"/>
        <w:spacing w:before="150" w:beforeAutospacing="0" w:after="150" w:afterAutospacing="0"/>
        <w:rPr>
          <w:rFonts w:asciiTheme="majorHAnsi" w:hAnsiTheme="majorHAnsi" w:cs="Arial"/>
          <w:b w:val="0"/>
          <w:bCs w:val="0"/>
          <w:color w:val="363636"/>
        </w:rPr>
      </w:pPr>
      <w:bookmarkStart w:id="0" w:name="_GoBack"/>
      <w:bookmarkEnd w:id="0"/>
    </w:p>
    <w:p w:rsidR="00CC7945" w:rsidRPr="00C446C1" w:rsidRDefault="00CC7945" w:rsidP="00CC7945">
      <w:pPr>
        <w:pStyle w:val="Normlnywebov"/>
        <w:numPr>
          <w:ilvl w:val="0"/>
          <w:numId w:val="2"/>
        </w:numPr>
        <w:spacing w:line="276" w:lineRule="auto"/>
        <w:jc w:val="both"/>
        <w:rPr>
          <w:rFonts w:asciiTheme="majorHAnsi" w:hAnsiTheme="majorHAnsi" w:cs="Arial"/>
          <w:b/>
          <w:bCs/>
          <w:color w:val="363636"/>
        </w:rPr>
      </w:pPr>
      <w:r w:rsidRPr="00C446C1">
        <w:rPr>
          <w:rFonts w:asciiTheme="majorHAnsi" w:hAnsiTheme="majorHAnsi" w:cs="Arial"/>
          <w:bCs/>
          <w:color w:val="363636"/>
        </w:rPr>
        <w:lastRenderedPageBreak/>
        <w:t>by sme Vás radi týmto informovali o Spracúvaní osobných údajov</w:t>
      </w:r>
      <w:r w:rsidRPr="00C446C1">
        <w:rPr>
          <w:rFonts w:asciiTheme="majorHAnsi" w:hAnsiTheme="majorHAnsi" w:cs="Arial"/>
          <w:b/>
          <w:bCs/>
          <w:color w:val="363636"/>
        </w:rPr>
        <w:t xml:space="preserve">. </w:t>
      </w:r>
    </w:p>
    <w:p w:rsidR="00CC7945" w:rsidRPr="00C446C1" w:rsidRDefault="00CC7945" w:rsidP="00CC7945">
      <w:pPr>
        <w:pStyle w:val="Normlnywebov"/>
        <w:spacing w:line="276" w:lineRule="auto"/>
        <w:jc w:val="both"/>
        <w:rPr>
          <w:rFonts w:asciiTheme="majorHAnsi" w:hAnsiTheme="majorHAnsi"/>
          <w:color w:val="000000"/>
        </w:rPr>
      </w:pPr>
      <w:r w:rsidRPr="00C446C1">
        <w:rPr>
          <w:rFonts w:asciiTheme="majorHAnsi" w:hAnsiTheme="majorHAnsi"/>
          <w:color w:val="000000"/>
        </w:rPr>
        <w:t>Ochrana fyzických osôb v súvislosti so spracúvaním osobných údajov patrí medzi základné práva. V článku 8 ods. 1 Charty základných práv Európskej únie a v článku 16 ods. 1 Zmluvy o fungovaní Európskej únie sa stanovuje, že každý má právo na ochranu osobných údajov, ktoré sa ho týkajú.</w:t>
      </w:r>
    </w:p>
    <w:p w:rsidR="00CC7945" w:rsidRPr="00C446C1" w:rsidRDefault="00CC7945" w:rsidP="00CC7945">
      <w:pPr>
        <w:pStyle w:val="Normlnywebov"/>
        <w:spacing w:line="276" w:lineRule="auto"/>
        <w:jc w:val="both"/>
        <w:rPr>
          <w:rFonts w:asciiTheme="majorHAnsi" w:hAnsiTheme="majorHAnsi"/>
          <w:color w:val="000000"/>
        </w:rPr>
      </w:pPr>
      <w:r w:rsidRPr="00C446C1">
        <w:rPr>
          <w:rFonts w:asciiTheme="majorHAnsi" w:hAnsiTheme="majorHAnsi"/>
          <w:color w:val="000000"/>
        </w:rPr>
        <w:t xml:space="preserve">Dňa 19.12.2017 podpísal prezident SR, pán Andrej </w:t>
      </w:r>
      <w:proofErr w:type="spellStart"/>
      <w:r w:rsidRPr="00C446C1">
        <w:rPr>
          <w:rFonts w:asciiTheme="majorHAnsi" w:hAnsiTheme="majorHAnsi"/>
          <w:color w:val="000000"/>
        </w:rPr>
        <w:t>Kiska</w:t>
      </w:r>
      <w:proofErr w:type="spellEnd"/>
      <w:r w:rsidRPr="00C446C1">
        <w:rPr>
          <w:rFonts w:asciiTheme="majorHAnsi" w:hAnsiTheme="majorHAnsi"/>
          <w:color w:val="000000"/>
        </w:rPr>
        <w:t xml:space="preserve">, Zákon o ochrane osobných údajov a o zmene a doplnení niektorých zákonov, ktorému bolo v zbierke zákonov pridelené číslo 18/2018 </w:t>
      </w:r>
      <w:proofErr w:type="spellStart"/>
      <w:r w:rsidRPr="00C446C1">
        <w:rPr>
          <w:rFonts w:asciiTheme="majorHAnsi" w:hAnsiTheme="majorHAnsi"/>
          <w:color w:val="000000"/>
        </w:rPr>
        <w:t>Z.z</w:t>
      </w:r>
      <w:proofErr w:type="spellEnd"/>
      <w:r w:rsidRPr="00C446C1">
        <w:rPr>
          <w:rFonts w:asciiTheme="majorHAnsi" w:hAnsiTheme="majorHAnsi"/>
          <w:color w:val="000000"/>
        </w:rPr>
        <w:t>. a ktorým sa 25.05.2018 zruší aktuálny zákon č. 122/2013 Z. z. o ochrane osobných údajov.</w:t>
      </w:r>
    </w:p>
    <w:p w:rsidR="00CC7945" w:rsidRPr="00C446C1" w:rsidRDefault="00CC7945" w:rsidP="00CC7945">
      <w:pPr>
        <w:pStyle w:val="Normlnywebov"/>
        <w:spacing w:line="276" w:lineRule="auto"/>
        <w:jc w:val="both"/>
        <w:rPr>
          <w:rFonts w:asciiTheme="majorHAnsi" w:hAnsiTheme="majorHAnsi"/>
          <w:color w:val="000000"/>
        </w:rPr>
      </w:pPr>
      <w:r w:rsidRPr="00C446C1">
        <w:rPr>
          <w:rFonts w:asciiTheme="majorHAnsi" w:hAnsiTheme="majorHAnsi"/>
          <w:color w:val="000000"/>
        </w:rPr>
        <w:t>Spracúvanie osobných údajov je zákonné, ak ich spracúvanie je nevyhnutné podľa osobitného predpisu</w:t>
      </w:r>
      <w:r w:rsidR="00E751F1" w:rsidRPr="00C446C1">
        <w:rPr>
          <w:rFonts w:asciiTheme="majorHAnsi" w:hAnsiTheme="majorHAnsi"/>
          <w:color w:val="000000"/>
        </w:rPr>
        <w:t>, tzn. jedným z právnych základov je aj spracovanie osobných údajov je aj osobitný zákon. Čo sa týka Základných škôl a Materských škôl (</w:t>
      </w:r>
      <w:r w:rsidR="00E751F1" w:rsidRPr="00C446C1">
        <w:rPr>
          <w:rFonts w:asciiTheme="majorHAnsi" w:hAnsiTheme="majorHAnsi"/>
          <w:i/>
          <w:color w:val="000000"/>
        </w:rPr>
        <w:t xml:space="preserve">škôl a školských zariadení) </w:t>
      </w:r>
      <w:r w:rsidRPr="00C446C1">
        <w:rPr>
          <w:rFonts w:asciiTheme="majorHAnsi" w:hAnsiTheme="majorHAnsi"/>
          <w:color w:val="000000"/>
        </w:rPr>
        <w:t>je právnym základom na spracúvanie osobných údajov zákon č. 245/2008 Z. z. o výchove a vzdelávaní (školský zákon) a o zmene a doplnení niektorých zákonov. Rozsah spracúvaných osobných údajov pre potreby pedagogickej dokumentácie je uvedený v § 11 ods. 6 a rozsah osobných údajov potrebných pre zasielanie do centrálneho registra detí, žiakov a poslucháčov je uve</w:t>
      </w:r>
      <w:r w:rsidR="00E751F1" w:rsidRPr="00C446C1">
        <w:rPr>
          <w:rFonts w:asciiTheme="majorHAnsi" w:hAnsiTheme="majorHAnsi"/>
          <w:color w:val="000000"/>
        </w:rPr>
        <w:t xml:space="preserve">dený v § 157 z.245/2008 </w:t>
      </w:r>
      <w:proofErr w:type="spellStart"/>
      <w:r w:rsidR="00E751F1" w:rsidRPr="00C446C1">
        <w:rPr>
          <w:rFonts w:asciiTheme="majorHAnsi" w:hAnsiTheme="majorHAnsi"/>
          <w:color w:val="000000"/>
        </w:rPr>
        <w:t>Z.z</w:t>
      </w:r>
      <w:proofErr w:type="spellEnd"/>
      <w:r w:rsidR="00E751F1" w:rsidRPr="00C446C1">
        <w:rPr>
          <w:rFonts w:asciiTheme="majorHAnsi" w:hAnsiTheme="majorHAnsi"/>
          <w:color w:val="000000"/>
        </w:rPr>
        <w:t>.</w:t>
      </w:r>
    </w:p>
    <w:p w:rsidR="00E751F1" w:rsidRPr="00C446C1" w:rsidRDefault="00E751F1" w:rsidP="00CC7945">
      <w:pPr>
        <w:pStyle w:val="Normlnywebov"/>
        <w:spacing w:line="276" w:lineRule="auto"/>
        <w:jc w:val="both"/>
        <w:rPr>
          <w:rFonts w:asciiTheme="majorHAnsi" w:hAnsiTheme="majorHAnsi"/>
          <w:i/>
          <w:color w:val="000000"/>
        </w:rPr>
      </w:pPr>
      <w:r w:rsidRPr="00C446C1">
        <w:rPr>
          <w:rFonts w:asciiTheme="majorHAnsi" w:hAnsiTheme="majorHAnsi"/>
          <w:color w:val="000000"/>
        </w:rPr>
        <w:t xml:space="preserve">Na základe spomínaného zákona </w:t>
      </w:r>
      <w:r w:rsidRPr="00C446C1">
        <w:rPr>
          <w:rFonts w:asciiTheme="majorHAnsi" w:hAnsiTheme="majorHAnsi"/>
          <w:color w:val="000000"/>
          <w:shd w:val="clear" w:color="auto" w:fill="FFFFFF"/>
        </w:rPr>
        <w:t xml:space="preserve">§11 ods. 6 č. 245/2008 </w:t>
      </w:r>
      <w:proofErr w:type="spellStart"/>
      <w:r w:rsidRPr="00C446C1">
        <w:rPr>
          <w:rFonts w:asciiTheme="majorHAnsi" w:hAnsiTheme="majorHAnsi"/>
          <w:color w:val="000000"/>
          <w:shd w:val="clear" w:color="auto" w:fill="FFFFFF"/>
        </w:rPr>
        <w:t>Z.z</w:t>
      </w:r>
      <w:proofErr w:type="spellEnd"/>
      <w:r w:rsidRPr="00C446C1">
        <w:rPr>
          <w:rFonts w:asciiTheme="majorHAnsi" w:hAnsiTheme="majorHAnsi"/>
          <w:color w:val="000000"/>
          <w:shd w:val="clear" w:color="auto" w:fill="FFFFFF"/>
        </w:rPr>
        <w:t xml:space="preserve">. zákon o výchove vzdelávaní (školský zákon) majú školské zariadenia právo spracúvať osobné údaje a to : </w:t>
      </w:r>
    </w:p>
    <w:p w:rsidR="00A36631" w:rsidRPr="00C446C1" w:rsidRDefault="00A36631" w:rsidP="00E751F1">
      <w:pPr>
        <w:pStyle w:val="Normlnywebov"/>
        <w:numPr>
          <w:ilvl w:val="0"/>
          <w:numId w:val="3"/>
        </w:numPr>
        <w:spacing w:line="276" w:lineRule="auto"/>
        <w:jc w:val="both"/>
        <w:rPr>
          <w:rFonts w:asciiTheme="majorHAnsi" w:hAnsiTheme="majorHAnsi"/>
          <w:color w:val="000000"/>
        </w:rPr>
      </w:pPr>
      <w:r w:rsidRPr="00C446C1">
        <w:rPr>
          <w:rFonts w:asciiTheme="majorHAnsi" w:hAnsiTheme="majorHAnsi"/>
          <w:color w:val="000000"/>
        </w:rPr>
        <w:t xml:space="preserve">o deťoch a žiakoch v rozsahu: </w:t>
      </w:r>
      <w:r w:rsidR="00E751F1" w:rsidRPr="00C446C1">
        <w:rPr>
          <w:rFonts w:asciiTheme="majorHAnsi" w:hAnsiTheme="majorHAnsi"/>
          <w:color w:val="000000"/>
          <w:shd w:val="clear" w:color="auto" w:fill="FFFFFF"/>
        </w:rPr>
        <w:t>meno a priezvisko, dátum a miesto narodenia, bydlisko, rodné číslo, </w:t>
      </w:r>
      <w:r w:rsidRPr="00C446C1">
        <w:rPr>
          <w:rFonts w:asciiTheme="majorHAnsi" w:hAnsiTheme="majorHAnsi"/>
          <w:color w:val="000000"/>
          <w:shd w:val="clear" w:color="auto" w:fill="FFFFFF"/>
        </w:rPr>
        <w:t xml:space="preserve">štátna </w:t>
      </w:r>
      <w:r w:rsidR="00E751F1" w:rsidRPr="00C446C1">
        <w:rPr>
          <w:rFonts w:asciiTheme="majorHAnsi" w:hAnsiTheme="majorHAnsi"/>
          <w:color w:val="000000"/>
          <w:shd w:val="clear" w:color="auto" w:fill="FFFFFF"/>
        </w:rPr>
        <w:t>príslušnosť, národnosť, fyzického zdravia a duševného zdravia, mentálnej úrovne vrátane výsledkov pedagogicko-psychologickej a špeciálnopedagogickej diagnostiky, </w:t>
      </w:r>
    </w:p>
    <w:p w:rsidR="008730A7" w:rsidRPr="00C446C1" w:rsidRDefault="00E751F1" w:rsidP="00CC7945">
      <w:pPr>
        <w:pStyle w:val="Normlnywebov"/>
        <w:numPr>
          <w:ilvl w:val="0"/>
          <w:numId w:val="3"/>
        </w:numPr>
        <w:spacing w:line="276" w:lineRule="auto"/>
        <w:jc w:val="both"/>
        <w:rPr>
          <w:rFonts w:asciiTheme="majorHAnsi" w:hAnsiTheme="majorHAnsi"/>
          <w:color w:val="000000"/>
        </w:rPr>
      </w:pPr>
      <w:r w:rsidRPr="00C446C1">
        <w:rPr>
          <w:rFonts w:asciiTheme="majorHAnsi" w:hAnsiTheme="majorHAnsi"/>
          <w:color w:val="000000"/>
          <w:shd w:val="clear" w:color="auto" w:fill="FFFFFF"/>
        </w:rPr>
        <w:t>o identifikácii zákonných zástupcov dieťaťa alebo žiaka (meno a priezvisko, adresa zamestnávateľa, trvalé bydlisko, kontakt na účely komunikácie).</w:t>
      </w:r>
    </w:p>
    <w:p w:rsidR="008730A7" w:rsidRPr="00C446C1" w:rsidRDefault="008730A7" w:rsidP="008730A7">
      <w:pPr>
        <w:pStyle w:val="Normlnywebov"/>
        <w:spacing w:line="276" w:lineRule="auto"/>
        <w:rPr>
          <w:rFonts w:asciiTheme="majorHAnsi" w:hAnsiTheme="majorHAnsi"/>
          <w:color w:val="000000"/>
          <w:shd w:val="clear" w:color="auto" w:fill="FFFFFF"/>
        </w:rPr>
      </w:pPr>
      <w:r w:rsidRPr="00C446C1">
        <w:rPr>
          <w:rFonts w:asciiTheme="majorHAnsi" w:hAnsiTheme="majorHAnsi"/>
          <w:color w:val="000000"/>
          <w:shd w:val="clear" w:color="auto" w:fill="FFFFFF"/>
        </w:rPr>
        <w:t xml:space="preserve">Pri pedagogickej dokumentácií – osoby, ktoré pri plnení svojich úloh prichádzajú do s styku s takýmito osobnými údajmi majú povinnosť mlčanlivosti pri styku s pedagogickou dokumentáciou. </w:t>
      </w:r>
    </w:p>
    <w:p w:rsidR="008730A7" w:rsidRPr="00C446C1" w:rsidRDefault="008730A7" w:rsidP="008730A7">
      <w:pPr>
        <w:pStyle w:val="Normlnywebov"/>
        <w:spacing w:line="276" w:lineRule="auto"/>
        <w:rPr>
          <w:rFonts w:asciiTheme="majorHAnsi" w:hAnsiTheme="majorHAnsi"/>
          <w:color w:val="000000"/>
          <w:shd w:val="clear" w:color="auto" w:fill="FFFFFF"/>
        </w:rPr>
      </w:pPr>
      <w:r w:rsidRPr="00C446C1">
        <w:rPr>
          <w:rFonts w:asciiTheme="majorHAnsi" w:hAnsiTheme="majorHAnsi"/>
          <w:color w:val="000000"/>
          <w:shd w:val="clear" w:color="auto" w:fill="FFFFFF"/>
        </w:rPr>
        <w:t xml:space="preserve">Osobné údaje , ktoré sa vedú v centrálnom registri- tieto nie sú verejne prístupné, keďže centrálny register je neverejný a Ministerstvo školstva spracúva a poskytuje osobné údaje bez súhlasu dotknutých osôb na plnenie úloh iba tomu, koho na to splnomocňuje osobitný zákon, a tiež iba v rozsahu potrebnom na plnenie úloh podľa osobitných predpisov napr. </w:t>
      </w:r>
    </w:p>
    <w:p w:rsidR="008730A7" w:rsidRPr="00C446C1" w:rsidRDefault="008730A7" w:rsidP="008730A7">
      <w:pPr>
        <w:pStyle w:val="Normlnywebov"/>
        <w:numPr>
          <w:ilvl w:val="0"/>
          <w:numId w:val="4"/>
        </w:numPr>
        <w:spacing w:line="276" w:lineRule="auto"/>
        <w:rPr>
          <w:rFonts w:asciiTheme="majorHAnsi" w:hAnsiTheme="majorHAnsi"/>
          <w:color w:val="000000"/>
          <w:shd w:val="clear" w:color="auto" w:fill="FFFFFF"/>
        </w:rPr>
      </w:pPr>
      <w:r w:rsidRPr="00C446C1">
        <w:rPr>
          <w:rFonts w:asciiTheme="majorHAnsi" w:hAnsiTheme="majorHAnsi"/>
          <w:color w:val="000000"/>
          <w:shd w:val="clear" w:color="auto" w:fill="FFFFFF"/>
        </w:rPr>
        <w:t>podľa zákona o štátnej štatistike</w:t>
      </w:r>
    </w:p>
    <w:p w:rsidR="008730A7" w:rsidRPr="00C446C1" w:rsidRDefault="008730A7" w:rsidP="008730A7">
      <w:pPr>
        <w:pStyle w:val="Normlnywebov"/>
        <w:numPr>
          <w:ilvl w:val="0"/>
          <w:numId w:val="4"/>
        </w:numPr>
        <w:spacing w:line="276" w:lineRule="auto"/>
        <w:rPr>
          <w:rFonts w:asciiTheme="majorHAnsi" w:hAnsiTheme="majorHAnsi"/>
          <w:color w:val="000000"/>
          <w:shd w:val="clear" w:color="auto" w:fill="FFFFFF"/>
        </w:rPr>
      </w:pPr>
      <w:r w:rsidRPr="00C446C1">
        <w:rPr>
          <w:rFonts w:asciiTheme="majorHAnsi" w:hAnsiTheme="majorHAnsi"/>
          <w:color w:val="000000"/>
          <w:shd w:val="clear" w:color="auto" w:fill="FFFFFF"/>
        </w:rPr>
        <w:t xml:space="preserve">zákona o vysokých školách, </w:t>
      </w:r>
    </w:p>
    <w:p w:rsidR="008730A7" w:rsidRPr="00C446C1" w:rsidRDefault="008730A7" w:rsidP="008730A7">
      <w:pPr>
        <w:pStyle w:val="Normlnywebov"/>
        <w:numPr>
          <w:ilvl w:val="0"/>
          <w:numId w:val="4"/>
        </w:numPr>
        <w:spacing w:line="276" w:lineRule="auto"/>
        <w:rPr>
          <w:rFonts w:asciiTheme="majorHAnsi" w:hAnsiTheme="majorHAnsi"/>
          <w:color w:val="000000"/>
          <w:shd w:val="clear" w:color="auto" w:fill="FFFFFF"/>
        </w:rPr>
      </w:pPr>
      <w:r w:rsidRPr="00C446C1">
        <w:rPr>
          <w:rFonts w:asciiTheme="majorHAnsi" w:hAnsiTheme="majorHAnsi"/>
          <w:color w:val="000000"/>
          <w:shd w:val="clear" w:color="auto" w:fill="FFFFFF"/>
        </w:rPr>
        <w:t xml:space="preserve">zákona zdravotných poisťovniach, atď.) </w:t>
      </w:r>
    </w:p>
    <w:p w:rsidR="008730A7" w:rsidRPr="00C446C1" w:rsidRDefault="008730A7" w:rsidP="008730A7">
      <w:pPr>
        <w:pStyle w:val="Normlnywebov"/>
        <w:spacing w:line="276" w:lineRule="auto"/>
        <w:ind w:left="360"/>
        <w:rPr>
          <w:rFonts w:asciiTheme="majorHAnsi" w:hAnsiTheme="majorHAnsi"/>
          <w:color w:val="000000"/>
          <w:shd w:val="clear" w:color="auto" w:fill="FFFFFF"/>
        </w:rPr>
      </w:pPr>
      <w:r w:rsidRPr="00C446C1">
        <w:rPr>
          <w:rFonts w:asciiTheme="majorHAnsi" w:hAnsiTheme="majorHAnsi"/>
          <w:color w:val="000000"/>
          <w:shd w:val="clear" w:color="auto" w:fill="FFFFFF"/>
        </w:rPr>
        <w:t>Osobné údaje vedené v centrálnom registri sprístupňuje Ministerstvo školstva nasledovným osobám: </w:t>
      </w:r>
    </w:p>
    <w:p w:rsidR="008730A7" w:rsidRPr="00C446C1" w:rsidRDefault="008730A7" w:rsidP="008730A7">
      <w:pPr>
        <w:pStyle w:val="Normlnywebov"/>
        <w:numPr>
          <w:ilvl w:val="0"/>
          <w:numId w:val="5"/>
        </w:numPr>
        <w:spacing w:line="276" w:lineRule="auto"/>
        <w:rPr>
          <w:rFonts w:asciiTheme="majorHAnsi" w:hAnsiTheme="majorHAnsi"/>
          <w:color w:val="000000"/>
          <w:shd w:val="clear" w:color="auto" w:fill="FFFFFF"/>
        </w:rPr>
      </w:pPr>
      <w:r w:rsidRPr="00C446C1">
        <w:rPr>
          <w:rFonts w:asciiTheme="majorHAnsi" w:hAnsiTheme="majorHAnsi"/>
          <w:color w:val="000000"/>
          <w:shd w:val="clear" w:color="auto" w:fill="FFFFFF"/>
        </w:rPr>
        <w:t>školám a školským zariadeniam, </w:t>
      </w:r>
    </w:p>
    <w:p w:rsidR="008730A7" w:rsidRPr="00C446C1" w:rsidRDefault="008730A7" w:rsidP="008730A7">
      <w:pPr>
        <w:pStyle w:val="Normlnywebov"/>
        <w:numPr>
          <w:ilvl w:val="0"/>
          <w:numId w:val="5"/>
        </w:numPr>
        <w:spacing w:line="276" w:lineRule="auto"/>
        <w:rPr>
          <w:rFonts w:asciiTheme="majorHAnsi" w:hAnsiTheme="majorHAnsi"/>
          <w:color w:val="000000"/>
          <w:shd w:val="clear" w:color="auto" w:fill="FFFFFF"/>
        </w:rPr>
      </w:pPr>
      <w:r w:rsidRPr="00C446C1">
        <w:rPr>
          <w:rFonts w:asciiTheme="majorHAnsi" w:hAnsiTheme="majorHAnsi"/>
          <w:color w:val="000000"/>
          <w:shd w:val="clear" w:color="auto" w:fill="FFFFFF"/>
        </w:rPr>
        <w:t>zriaďovateľom, </w:t>
      </w:r>
    </w:p>
    <w:p w:rsidR="008730A7" w:rsidRPr="00C446C1" w:rsidRDefault="008730A7" w:rsidP="008730A7">
      <w:pPr>
        <w:pStyle w:val="Normlnywebov"/>
        <w:numPr>
          <w:ilvl w:val="0"/>
          <w:numId w:val="5"/>
        </w:numPr>
        <w:spacing w:line="276" w:lineRule="auto"/>
        <w:rPr>
          <w:rFonts w:asciiTheme="majorHAnsi" w:hAnsiTheme="majorHAnsi"/>
          <w:color w:val="000000"/>
          <w:shd w:val="clear" w:color="auto" w:fill="FFFFFF"/>
        </w:rPr>
      </w:pPr>
      <w:r w:rsidRPr="00C446C1">
        <w:rPr>
          <w:rFonts w:asciiTheme="majorHAnsi" w:hAnsiTheme="majorHAnsi"/>
          <w:color w:val="000000"/>
          <w:shd w:val="clear" w:color="auto" w:fill="FFFFFF"/>
        </w:rPr>
        <w:t>orgánom štátnej správy v školstve, </w:t>
      </w:r>
    </w:p>
    <w:p w:rsidR="008730A7" w:rsidRPr="00C446C1" w:rsidRDefault="008730A7" w:rsidP="008730A7">
      <w:pPr>
        <w:pStyle w:val="Normlnywebov"/>
        <w:numPr>
          <w:ilvl w:val="0"/>
          <w:numId w:val="5"/>
        </w:numPr>
        <w:spacing w:line="276" w:lineRule="auto"/>
        <w:rPr>
          <w:rFonts w:asciiTheme="majorHAnsi" w:hAnsiTheme="majorHAnsi"/>
          <w:color w:val="000000"/>
          <w:shd w:val="clear" w:color="auto" w:fill="FFFFFF"/>
        </w:rPr>
      </w:pPr>
      <w:r w:rsidRPr="00C446C1">
        <w:rPr>
          <w:rFonts w:asciiTheme="majorHAnsi" w:hAnsiTheme="majorHAnsi"/>
          <w:color w:val="000000"/>
          <w:shd w:val="clear" w:color="auto" w:fill="FFFFFF"/>
        </w:rPr>
        <w:t xml:space="preserve"> iným orgánom štátnej správy, orgánom územnej samosprávy, </w:t>
      </w:r>
    </w:p>
    <w:p w:rsidR="008730A7" w:rsidRPr="00C446C1" w:rsidRDefault="008730A7" w:rsidP="008730A7">
      <w:pPr>
        <w:pStyle w:val="Normlnywebov"/>
        <w:numPr>
          <w:ilvl w:val="0"/>
          <w:numId w:val="5"/>
        </w:numPr>
        <w:spacing w:line="276" w:lineRule="auto"/>
        <w:rPr>
          <w:rFonts w:asciiTheme="majorHAnsi" w:hAnsiTheme="majorHAnsi"/>
          <w:color w:val="000000"/>
          <w:shd w:val="clear" w:color="auto" w:fill="FFFFFF"/>
        </w:rPr>
      </w:pPr>
      <w:r w:rsidRPr="00C446C1">
        <w:rPr>
          <w:rFonts w:asciiTheme="majorHAnsi" w:hAnsiTheme="majorHAnsi"/>
          <w:color w:val="000000"/>
          <w:shd w:val="clear" w:color="auto" w:fill="FFFFFF"/>
        </w:rPr>
        <w:t xml:space="preserve">štatistickému úradu, sociálnej poisťovni, zdravotným poisťovniam. </w:t>
      </w:r>
      <w:r w:rsidRPr="00C446C1">
        <w:rPr>
          <w:rFonts w:asciiTheme="majorHAnsi" w:hAnsiTheme="majorHAnsi"/>
          <w:color w:val="000000"/>
        </w:rPr>
        <w:br/>
      </w:r>
    </w:p>
    <w:p w:rsidR="00133272" w:rsidRPr="00C446C1" w:rsidRDefault="008730A7" w:rsidP="00C446C1">
      <w:pPr>
        <w:pStyle w:val="Normlnywebov"/>
        <w:spacing w:line="276" w:lineRule="auto"/>
        <w:ind w:left="720"/>
        <w:rPr>
          <w:rFonts w:asciiTheme="majorHAnsi" w:hAnsiTheme="majorHAnsi"/>
          <w:color w:val="000000"/>
          <w:shd w:val="clear" w:color="auto" w:fill="FFFFFF"/>
        </w:rPr>
      </w:pPr>
      <w:r w:rsidRPr="00C446C1">
        <w:rPr>
          <w:rFonts w:asciiTheme="majorHAnsi" w:hAnsiTheme="majorHAnsi"/>
          <w:color w:val="000000"/>
          <w:shd w:val="clear" w:color="auto" w:fill="FFFFFF"/>
        </w:rPr>
        <w:t>Tieto údaje sú poskytnuté na základe na základe písomnej dohody medzi Ministerstvom školstva a týmto subjektom, a to iba v rozsahu potrebnom na plnenie úloh podľa osobitných predpisov.</w:t>
      </w:r>
    </w:p>
    <w:p w:rsidR="0078324A" w:rsidRPr="00C446C1" w:rsidRDefault="00133272" w:rsidP="0078324A">
      <w:pPr>
        <w:pStyle w:val="Normlnywebov"/>
        <w:spacing w:line="276" w:lineRule="auto"/>
        <w:ind w:left="720"/>
        <w:jc w:val="center"/>
        <w:rPr>
          <w:rFonts w:asciiTheme="majorHAnsi" w:hAnsiTheme="majorHAnsi"/>
          <w:b/>
        </w:rPr>
      </w:pPr>
      <w:r w:rsidRPr="00C446C1">
        <w:rPr>
          <w:rFonts w:asciiTheme="majorHAnsi" w:hAnsiTheme="majorHAnsi"/>
          <w:b/>
        </w:rPr>
        <w:t>Ochrana osobných údajov s účinnosťou od 25. 5. 2018</w:t>
      </w:r>
    </w:p>
    <w:p w:rsidR="0078324A" w:rsidRPr="00C446C1" w:rsidRDefault="0078324A" w:rsidP="0078324A">
      <w:pPr>
        <w:pStyle w:val="Normlnywebov"/>
        <w:spacing w:line="276" w:lineRule="auto"/>
        <w:ind w:left="720"/>
        <w:jc w:val="center"/>
        <w:rPr>
          <w:rFonts w:asciiTheme="majorHAnsi" w:hAnsiTheme="majorHAnsi"/>
          <w:b/>
        </w:rPr>
      </w:pPr>
      <w:r w:rsidRPr="00C446C1">
        <w:rPr>
          <w:rFonts w:asciiTheme="majorHAnsi" w:hAnsiTheme="majorHAnsi"/>
          <w:b/>
        </w:rPr>
        <w:t xml:space="preserve">na základe nariadenia </w:t>
      </w:r>
      <w:proofErr w:type="spellStart"/>
      <w:r w:rsidRPr="00C446C1">
        <w:rPr>
          <w:rFonts w:asciiTheme="majorHAnsi" w:hAnsiTheme="majorHAnsi"/>
          <w:b/>
        </w:rPr>
        <w:t>EPaR</w:t>
      </w:r>
      <w:proofErr w:type="spellEnd"/>
      <w:r w:rsidRPr="00C446C1">
        <w:rPr>
          <w:rFonts w:asciiTheme="majorHAnsi" w:hAnsiTheme="majorHAnsi"/>
          <w:b/>
        </w:rPr>
        <w:t xml:space="preserve"> EÚ 2016/679 – GDPR a zákona 18//2018 </w:t>
      </w:r>
      <w:proofErr w:type="spellStart"/>
      <w:r w:rsidRPr="00C446C1">
        <w:rPr>
          <w:rFonts w:asciiTheme="majorHAnsi" w:hAnsiTheme="majorHAnsi"/>
          <w:b/>
        </w:rPr>
        <w:t>Z.z</w:t>
      </w:r>
      <w:proofErr w:type="spellEnd"/>
      <w:r w:rsidRPr="00C446C1">
        <w:rPr>
          <w:rFonts w:asciiTheme="majorHAnsi" w:hAnsiTheme="majorHAnsi"/>
          <w:b/>
        </w:rPr>
        <w:t>. ochrane osobných údajov.</w:t>
      </w:r>
    </w:p>
    <w:p w:rsidR="0078324A" w:rsidRPr="00C446C1" w:rsidRDefault="0078324A" w:rsidP="0078324A">
      <w:pPr>
        <w:pStyle w:val="Normlnywebov"/>
        <w:spacing w:line="276" w:lineRule="auto"/>
        <w:ind w:left="720"/>
        <w:jc w:val="both"/>
        <w:rPr>
          <w:rFonts w:asciiTheme="majorHAnsi" w:hAnsiTheme="majorHAnsi"/>
        </w:rPr>
      </w:pPr>
      <w:r w:rsidRPr="00C446C1">
        <w:rPr>
          <w:rFonts w:asciiTheme="majorHAnsi" w:hAnsiTheme="majorHAnsi"/>
        </w:rPr>
        <w:t xml:space="preserve">Nariadenie </w:t>
      </w:r>
      <w:proofErr w:type="spellStart"/>
      <w:r w:rsidRPr="00C446C1">
        <w:rPr>
          <w:rFonts w:asciiTheme="majorHAnsi" w:hAnsiTheme="majorHAnsi"/>
        </w:rPr>
        <w:t>EPaR</w:t>
      </w:r>
      <w:proofErr w:type="spellEnd"/>
      <w:r w:rsidRPr="00C446C1">
        <w:rPr>
          <w:rFonts w:asciiTheme="majorHAnsi" w:hAnsiTheme="majorHAnsi"/>
        </w:rPr>
        <w:t xml:space="preserve"> (EÚ) 2016/679 o ochrane fyzických osôb pri spracúvaní osobných údajov a o voľnom pohybe takýchto údajov (všeobecné nariadenie o ochrane údajov) známe pod skratkou GDPR (</w:t>
      </w:r>
      <w:proofErr w:type="spellStart"/>
      <w:r w:rsidRPr="00C446C1">
        <w:rPr>
          <w:rFonts w:asciiTheme="majorHAnsi" w:hAnsiTheme="majorHAnsi"/>
        </w:rPr>
        <w:t>General</w:t>
      </w:r>
      <w:proofErr w:type="spellEnd"/>
      <w:r w:rsidRPr="00C446C1">
        <w:rPr>
          <w:rFonts w:asciiTheme="majorHAnsi" w:hAnsiTheme="majorHAnsi"/>
        </w:rPr>
        <w:t xml:space="preserve"> </w:t>
      </w:r>
      <w:proofErr w:type="spellStart"/>
      <w:r w:rsidRPr="00C446C1">
        <w:rPr>
          <w:rFonts w:asciiTheme="majorHAnsi" w:hAnsiTheme="majorHAnsi"/>
        </w:rPr>
        <w:t>Data</w:t>
      </w:r>
      <w:proofErr w:type="spellEnd"/>
      <w:r w:rsidRPr="00C446C1">
        <w:rPr>
          <w:rFonts w:asciiTheme="majorHAnsi" w:hAnsiTheme="majorHAnsi"/>
        </w:rPr>
        <w:t xml:space="preserve"> </w:t>
      </w:r>
      <w:proofErr w:type="spellStart"/>
      <w:r w:rsidRPr="00C446C1">
        <w:rPr>
          <w:rFonts w:asciiTheme="majorHAnsi" w:hAnsiTheme="majorHAnsi"/>
        </w:rPr>
        <w:t>Protection</w:t>
      </w:r>
      <w:proofErr w:type="spellEnd"/>
      <w:r w:rsidRPr="00C446C1">
        <w:rPr>
          <w:rFonts w:asciiTheme="majorHAnsi" w:hAnsiTheme="majorHAnsi"/>
        </w:rPr>
        <w:t xml:space="preserve"> </w:t>
      </w:r>
      <w:proofErr w:type="spellStart"/>
      <w:r w:rsidRPr="00C446C1">
        <w:rPr>
          <w:rFonts w:asciiTheme="majorHAnsi" w:hAnsiTheme="majorHAnsi"/>
        </w:rPr>
        <w:t>Regulation</w:t>
      </w:r>
      <w:proofErr w:type="spellEnd"/>
      <w:r w:rsidRPr="00C446C1">
        <w:rPr>
          <w:rFonts w:asciiTheme="majorHAnsi" w:hAnsiTheme="majorHAnsi"/>
        </w:rPr>
        <w:t>) prináša unifikáciu pravidiel na ochranu osobných údajov platných v celom EÚ priestore.</w:t>
      </w:r>
    </w:p>
    <w:p w:rsidR="0078324A" w:rsidRPr="00C446C1" w:rsidRDefault="0078324A" w:rsidP="00C446C1">
      <w:pPr>
        <w:pStyle w:val="Normlnywebov"/>
        <w:spacing w:line="276" w:lineRule="auto"/>
        <w:ind w:left="720"/>
        <w:jc w:val="both"/>
        <w:rPr>
          <w:rFonts w:asciiTheme="majorHAnsi" w:hAnsiTheme="majorHAnsi"/>
        </w:rPr>
      </w:pPr>
      <w:r w:rsidRPr="00C446C1">
        <w:rPr>
          <w:rFonts w:asciiTheme="majorHAnsi" w:hAnsiTheme="majorHAnsi"/>
        </w:rPr>
        <w:t xml:space="preserve">Účelmi spracúvania osobných údajov sú dôvody, pre ktoré sa spracúvajú osobné údaje dotknutých osôb (zamestnancov, žiakov, žiadateľov, sťažovateľov a podobne) </w:t>
      </w:r>
      <w:r w:rsidR="001B1458" w:rsidRPr="00C446C1">
        <w:rPr>
          <w:rFonts w:asciiTheme="majorHAnsi" w:hAnsiTheme="majorHAnsi"/>
        </w:rPr>
        <w:t xml:space="preserve">v informačných systémoch a právnych základoch. </w:t>
      </w:r>
      <w:r w:rsidR="00C446C1">
        <w:rPr>
          <w:rFonts w:asciiTheme="majorHAnsi" w:hAnsiTheme="majorHAnsi"/>
        </w:rPr>
        <w:t xml:space="preserve"> </w:t>
      </w:r>
      <w:r w:rsidRPr="00C446C1">
        <w:rPr>
          <w:rFonts w:asciiTheme="majorHAnsi" w:hAnsiTheme="majorHAnsi"/>
        </w:rPr>
        <w:t>Účely sú konkrétne určené, výslovne uvedené a oprávnené, pričom pri spracúvaní osobných údajov dotknutých osôb dodržiavame zásad</w:t>
      </w:r>
      <w:r w:rsidR="001B1458" w:rsidRPr="00C446C1">
        <w:rPr>
          <w:rFonts w:asciiTheme="majorHAnsi" w:hAnsiTheme="majorHAnsi"/>
        </w:rPr>
        <w:t>u zákonnosti podľa článku 6 a 9.</w:t>
      </w:r>
    </w:p>
    <w:p w:rsidR="003D4B5D" w:rsidRDefault="001B1458" w:rsidP="0078324A">
      <w:pPr>
        <w:pStyle w:val="Normlnywebov"/>
        <w:spacing w:line="276" w:lineRule="auto"/>
        <w:ind w:left="720"/>
        <w:jc w:val="both"/>
        <w:rPr>
          <w:rFonts w:asciiTheme="majorHAnsi" w:hAnsiTheme="majorHAnsi"/>
        </w:rPr>
      </w:pPr>
      <w:r w:rsidRPr="00C446C1">
        <w:rPr>
          <w:rFonts w:asciiTheme="majorHAnsi" w:hAnsiTheme="majorHAnsi"/>
        </w:rPr>
        <w:t xml:space="preserve">Dotknuté osoby, o ktorých sú spracúvané osobné údaje v našich informačných systémoch pre konkrétne vymedzené účely si môžu uplatniť písomne alebo elektronicky nasledovné práva: </w:t>
      </w:r>
    </w:p>
    <w:p w:rsidR="003D4B5D" w:rsidRDefault="001B1458" w:rsidP="0078324A">
      <w:pPr>
        <w:pStyle w:val="Normlnywebov"/>
        <w:spacing w:line="276" w:lineRule="auto"/>
        <w:ind w:left="720"/>
        <w:jc w:val="both"/>
        <w:rPr>
          <w:rFonts w:asciiTheme="majorHAnsi" w:hAnsiTheme="majorHAnsi"/>
        </w:rPr>
      </w:pPr>
      <w:r w:rsidRPr="00C446C1">
        <w:rPr>
          <w:rFonts w:asciiTheme="majorHAnsi" w:hAnsiTheme="majorHAnsi"/>
        </w:rPr>
        <w:t xml:space="preserve">a) Právo na prístup k osobným údajom – ide o právo získať potvrdenie o tom, či sa spracúvajú Vaše osobné údaje ako aj právo získať prístup k týmto údajom, a to v rozsahu účelov a doby spracúvania, kategórie dotknutých osobných údajov, okruhu príjemcov, o postupe v každom automatickom spracúvaní, prípadne o následkoch takéhoto spracúvania. </w:t>
      </w:r>
    </w:p>
    <w:p w:rsidR="003D4B5D" w:rsidRDefault="001B1458" w:rsidP="0078324A">
      <w:pPr>
        <w:pStyle w:val="Normlnywebov"/>
        <w:spacing w:line="276" w:lineRule="auto"/>
        <w:ind w:left="720"/>
        <w:jc w:val="both"/>
        <w:rPr>
          <w:rFonts w:asciiTheme="majorHAnsi" w:hAnsiTheme="majorHAnsi"/>
        </w:rPr>
      </w:pPr>
      <w:r w:rsidRPr="00C446C1">
        <w:rPr>
          <w:rFonts w:asciiTheme="majorHAnsi" w:hAnsiTheme="majorHAnsi"/>
        </w:rPr>
        <w:t xml:space="preserve">b) Právo na opravu nesprávnych a doplnenie neúplných osobných údajov (článok 16, recitál 65 Nariadenia). </w:t>
      </w:r>
    </w:p>
    <w:p w:rsidR="003D4B5D" w:rsidRDefault="001B1458" w:rsidP="0078324A">
      <w:pPr>
        <w:pStyle w:val="Normlnywebov"/>
        <w:spacing w:line="276" w:lineRule="auto"/>
        <w:ind w:left="720"/>
        <w:jc w:val="both"/>
        <w:rPr>
          <w:rFonts w:asciiTheme="majorHAnsi" w:hAnsiTheme="majorHAnsi"/>
        </w:rPr>
      </w:pPr>
      <w:r w:rsidRPr="00C446C1">
        <w:rPr>
          <w:rFonts w:asciiTheme="majorHAnsi" w:hAnsiTheme="majorHAnsi"/>
        </w:rPr>
        <w:t xml:space="preserve">c) Právo na výmaz – „zabudnutie“ tých osobných údajov, ktoré už nie sú potrebné na účely, na ktoré sa získali a spracúvali; pri odvolaní súhlasu, na základe ktorého sa spracúvanie vykonáva; pri nezákonnom spracúvaní; ak sa osobné údaje získavali v súvislosti s ponukou informačnej spoločnosti (pri deťoch), a to za naplnenia podmienok uvedených v článku 17, recitál 65, 66 Nariadenia. </w:t>
      </w:r>
    </w:p>
    <w:p w:rsidR="003D4B5D" w:rsidRDefault="001B1458" w:rsidP="0078324A">
      <w:pPr>
        <w:pStyle w:val="Normlnywebov"/>
        <w:spacing w:line="276" w:lineRule="auto"/>
        <w:ind w:left="720"/>
        <w:jc w:val="both"/>
        <w:rPr>
          <w:rFonts w:asciiTheme="majorHAnsi" w:hAnsiTheme="majorHAnsi"/>
        </w:rPr>
      </w:pPr>
      <w:r w:rsidRPr="00C446C1">
        <w:rPr>
          <w:rFonts w:asciiTheme="majorHAnsi" w:hAnsiTheme="majorHAnsi"/>
        </w:rPr>
        <w:t>d) Právo na obmedzenie spracúvania je možné uplatniť, ak ako dotknutá osoba napadnete správnosť osobných údajov a ostatných náležitostí v zmysle článku 18, recitálu 67 Nariadenia, a to formou dočasného presunutia vybraných osobných údajov do iného systému spracúvania, zamedzenia prístupu používateľov k vybraných osobným údajov alebo dočasné odstránenie spracúvania.</w:t>
      </w:r>
    </w:p>
    <w:p w:rsidR="001B1458" w:rsidRPr="00C446C1" w:rsidRDefault="001B1458" w:rsidP="0078324A">
      <w:pPr>
        <w:pStyle w:val="Normlnywebov"/>
        <w:spacing w:line="276" w:lineRule="auto"/>
        <w:ind w:left="720"/>
        <w:jc w:val="both"/>
        <w:rPr>
          <w:rFonts w:asciiTheme="majorHAnsi" w:hAnsiTheme="majorHAnsi"/>
        </w:rPr>
      </w:pPr>
      <w:r w:rsidRPr="00C446C1">
        <w:rPr>
          <w:rFonts w:asciiTheme="majorHAnsi" w:hAnsiTheme="majorHAnsi"/>
        </w:rPr>
        <w:t xml:space="preserve"> e) Právo na prenosnosť osobných údajov je právo Vami poskytnuté osobné údaje do našich informačných systémov na základe súhlasu alebo plnenia zmluvy preniesť k ďalšiemu prevádzkovateľovi v štruktúrovanom, bežne používanom a strojovo čitateľnom formáte, pokiaľ je to technicky možné aj za naplnenia podmienok článku 20, recitálu 68 Nariadenia v prípade, ak sa spracúvanie vykonáva automatizovanými prostriedkami. Uplatňovaním tohto práva nie je dotknutý článok 17 Nariadenia. Právo na prenosnosť údajov sa nevzťahuje na spracúvanie nevyhnutné na splnenie úlohy realizovanej vo verejnom záujme alebo pri výkone verejnej moci zverenej nám ako prevádzkovateľovi. f) Bez toho, aby boli dotknuté akékoľvek iné správne alebo súdne prostriedky nápravy, máte ako dotknutá osoba právo podať v zmysle článku 77 Nariadenia sťažnosť Úradu na ochranu osobných údajov SR, ak sa domnievate, že spracúvanie osobných údajov, ktoré sa Vás týkajú, je v rozpore s Nariadením alebo zákonom o ochrane osobných údajov.</w:t>
      </w:r>
    </w:p>
    <w:p w:rsidR="00CC7945" w:rsidRPr="00C446C1" w:rsidRDefault="00CC7945" w:rsidP="00CC7945">
      <w:pPr>
        <w:pStyle w:val="Normlnywebov"/>
        <w:spacing w:line="276" w:lineRule="auto"/>
        <w:jc w:val="both"/>
        <w:rPr>
          <w:rFonts w:asciiTheme="majorHAnsi" w:hAnsiTheme="majorHAnsi"/>
          <w:color w:val="000000"/>
        </w:rPr>
      </w:pPr>
    </w:p>
    <w:p w:rsidR="00CC7945" w:rsidRPr="00C446C1" w:rsidRDefault="00CC7945" w:rsidP="00CC7945">
      <w:pPr>
        <w:shd w:val="clear" w:color="auto" w:fill="FFFFFF"/>
        <w:spacing w:after="0" w:line="240" w:lineRule="auto"/>
        <w:rPr>
          <w:rFonts w:asciiTheme="majorHAnsi" w:eastAsia="Times New Roman" w:hAnsiTheme="majorHAnsi" w:cs="Arial"/>
          <w:color w:val="000000"/>
          <w:sz w:val="24"/>
          <w:szCs w:val="24"/>
          <w:lang w:eastAsia="sk-SK"/>
        </w:rPr>
      </w:pPr>
      <w:r w:rsidRPr="00C446C1">
        <w:rPr>
          <w:rFonts w:asciiTheme="majorHAnsi" w:eastAsia="Times New Roman" w:hAnsiTheme="majorHAnsi" w:cs="Arial"/>
          <w:b/>
          <w:bCs/>
          <w:color w:val="000000"/>
          <w:sz w:val="24"/>
          <w:szCs w:val="24"/>
          <w:u w:val="single"/>
          <w:lang w:eastAsia="sk-SK"/>
        </w:rPr>
        <w:t>Právne predpisy a usmernenia:</w:t>
      </w:r>
    </w:p>
    <w:p w:rsidR="00CC7945" w:rsidRPr="00C446C1" w:rsidRDefault="00CC7945" w:rsidP="00CC7945">
      <w:pPr>
        <w:shd w:val="clear" w:color="auto" w:fill="FFFFFF"/>
        <w:spacing w:after="0" w:line="240" w:lineRule="auto"/>
        <w:jc w:val="both"/>
        <w:rPr>
          <w:rFonts w:asciiTheme="majorHAnsi" w:eastAsia="Times New Roman" w:hAnsiTheme="majorHAnsi" w:cs="Arial"/>
          <w:color w:val="000000"/>
          <w:sz w:val="24"/>
          <w:szCs w:val="24"/>
          <w:lang w:eastAsia="sk-SK"/>
        </w:rPr>
      </w:pPr>
      <w:r w:rsidRPr="00C446C1">
        <w:rPr>
          <w:rFonts w:asciiTheme="majorHAnsi" w:eastAsia="Times New Roman" w:hAnsiTheme="majorHAnsi" w:cs="Arial"/>
          <w:color w:val="000000"/>
          <w:sz w:val="24"/>
          <w:szCs w:val="24"/>
          <w:lang w:eastAsia="sk-SK"/>
        </w:rPr>
        <w:br/>
        <w:t>- </w:t>
      </w:r>
      <w:hyperlink r:id="rId6" w:history="1">
        <w:r w:rsidRPr="00C446C1">
          <w:rPr>
            <w:rFonts w:asciiTheme="majorHAnsi" w:eastAsia="Times New Roman" w:hAnsiTheme="majorHAnsi" w:cs="Arial"/>
            <w:color w:val="85141A"/>
            <w:sz w:val="24"/>
            <w:szCs w:val="24"/>
            <w:u w:val="single"/>
            <w:lang w:eastAsia="sk-SK"/>
          </w:rPr>
          <w:t>Zákon č. 122/2013 Z. z. </w:t>
        </w:r>
      </w:hyperlink>
      <w:r w:rsidRPr="00C446C1">
        <w:rPr>
          <w:rFonts w:asciiTheme="majorHAnsi" w:eastAsia="Times New Roman" w:hAnsiTheme="majorHAnsi" w:cs="Arial"/>
          <w:color w:val="000000"/>
          <w:sz w:val="24"/>
          <w:szCs w:val="24"/>
          <w:lang w:eastAsia="sk-SK"/>
        </w:rPr>
        <w:t>o ochrane osobných údajov a o zmene a doplnení niektorých zákonov</w:t>
      </w:r>
      <w:r w:rsidRPr="00C446C1">
        <w:rPr>
          <w:rFonts w:asciiTheme="majorHAnsi" w:eastAsia="Times New Roman" w:hAnsiTheme="majorHAnsi" w:cs="Arial"/>
          <w:color w:val="000000"/>
          <w:sz w:val="24"/>
          <w:szCs w:val="24"/>
          <w:lang w:eastAsia="sk-SK"/>
        </w:rPr>
        <w:br/>
        <w:t>- </w:t>
      </w:r>
      <w:hyperlink r:id="rId7" w:history="1">
        <w:r w:rsidRPr="00C446C1">
          <w:rPr>
            <w:rFonts w:asciiTheme="majorHAnsi" w:eastAsia="Times New Roman" w:hAnsiTheme="majorHAnsi" w:cs="Arial"/>
            <w:color w:val="85141A"/>
            <w:sz w:val="24"/>
            <w:szCs w:val="24"/>
            <w:u w:val="single"/>
            <w:lang w:eastAsia="sk-SK"/>
          </w:rPr>
          <w:t>Zákon č. 18/2018 Z. z. </w:t>
        </w:r>
      </w:hyperlink>
      <w:r w:rsidRPr="00C446C1">
        <w:rPr>
          <w:rFonts w:asciiTheme="majorHAnsi" w:eastAsia="Times New Roman" w:hAnsiTheme="majorHAnsi" w:cs="Arial"/>
          <w:color w:val="000000"/>
          <w:sz w:val="24"/>
          <w:szCs w:val="24"/>
          <w:lang w:eastAsia="sk-SK"/>
        </w:rPr>
        <w:t>o ochrane osobných údajov a o zmene a doplnení niektorých zákonov</w:t>
      </w:r>
      <w:r w:rsidRPr="00C446C1">
        <w:rPr>
          <w:rFonts w:asciiTheme="majorHAnsi" w:eastAsia="Times New Roman" w:hAnsiTheme="majorHAnsi" w:cs="Arial"/>
          <w:color w:val="000000"/>
          <w:sz w:val="24"/>
          <w:szCs w:val="24"/>
          <w:lang w:eastAsia="sk-SK"/>
        </w:rPr>
        <w:br/>
        <w:t>- </w:t>
      </w:r>
      <w:hyperlink r:id="rId8" w:history="1">
        <w:r w:rsidRPr="00C446C1">
          <w:rPr>
            <w:rFonts w:asciiTheme="majorHAnsi" w:eastAsia="Times New Roman" w:hAnsiTheme="majorHAnsi" w:cs="Arial"/>
            <w:color w:val="85141A"/>
            <w:sz w:val="24"/>
            <w:szCs w:val="24"/>
            <w:u w:val="single"/>
            <w:lang w:eastAsia="sk-SK"/>
          </w:rPr>
          <w:t xml:space="preserve">Nariadenie </w:t>
        </w:r>
        <w:proofErr w:type="spellStart"/>
        <w:r w:rsidRPr="00C446C1">
          <w:rPr>
            <w:rFonts w:asciiTheme="majorHAnsi" w:eastAsia="Times New Roman" w:hAnsiTheme="majorHAnsi" w:cs="Arial"/>
            <w:color w:val="85141A"/>
            <w:sz w:val="24"/>
            <w:szCs w:val="24"/>
            <w:u w:val="single"/>
            <w:lang w:eastAsia="sk-SK"/>
          </w:rPr>
          <w:t>EPaR</w:t>
        </w:r>
        <w:proofErr w:type="spellEnd"/>
        <w:r w:rsidRPr="00C446C1">
          <w:rPr>
            <w:rFonts w:asciiTheme="majorHAnsi" w:eastAsia="Times New Roman" w:hAnsiTheme="majorHAnsi" w:cs="Arial"/>
            <w:color w:val="85141A"/>
            <w:sz w:val="24"/>
            <w:szCs w:val="24"/>
            <w:u w:val="single"/>
            <w:lang w:eastAsia="sk-SK"/>
          </w:rPr>
          <w:t xml:space="preserve"> EÚ 2016/679</w:t>
        </w:r>
      </w:hyperlink>
      <w:r w:rsidRPr="00C446C1">
        <w:rPr>
          <w:rFonts w:asciiTheme="majorHAnsi" w:eastAsia="Times New Roman" w:hAnsiTheme="majorHAnsi" w:cs="Arial"/>
          <w:color w:val="000000"/>
          <w:sz w:val="24"/>
          <w:szCs w:val="24"/>
          <w:lang w:eastAsia="sk-SK"/>
        </w:rPr>
        <w:t> o ochrane fyzických osôb pri spracúvaní osobných údajov a o voľnom pohybe takýchto údajov, ktorým sa zrušuje smernica 95/46/ES (všeobecné nariadenie o ochrane údajov) - GDPR</w:t>
      </w:r>
      <w:r w:rsidRPr="00C446C1">
        <w:rPr>
          <w:rFonts w:asciiTheme="majorHAnsi" w:eastAsia="Times New Roman" w:hAnsiTheme="majorHAnsi" w:cs="Arial"/>
          <w:color w:val="000000"/>
          <w:sz w:val="24"/>
          <w:szCs w:val="24"/>
          <w:lang w:eastAsia="sk-SK"/>
        </w:rPr>
        <w:br/>
        <w:t>- </w:t>
      </w:r>
      <w:hyperlink r:id="rId9" w:history="1">
        <w:r w:rsidRPr="00C446C1">
          <w:rPr>
            <w:rFonts w:asciiTheme="majorHAnsi" w:eastAsia="Times New Roman" w:hAnsiTheme="majorHAnsi" w:cs="Arial"/>
            <w:color w:val="85141A"/>
            <w:sz w:val="24"/>
            <w:szCs w:val="24"/>
            <w:u w:val="single"/>
            <w:lang w:eastAsia="sk-SK"/>
          </w:rPr>
          <w:t>zodpovedná osoba</w:t>
        </w:r>
      </w:hyperlink>
      <w:r w:rsidRPr="00C446C1">
        <w:rPr>
          <w:rFonts w:asciiTheme="majorHAnsi" w:eastAsia="Times New Roman" w:hAnsiTheme="majorHAnsi" w:cs="Arial"/>
          <w:color w:val="000000"/>
          <w:sz w:val="24"/>
          <w:szCs w:val="24"/>
          <w:lang w:eastAsia="sk-SK"/>
        </w:rPr>
        <w:t> (usmernenie pracovnej skupiny 29)</w:t>
      </w:r>
      <w:r w:rsidRPr="00C446C1">
        <w:rPr>
          <w:rFonts w:asciiTheme="majorHAnsi" w:eastAsia="Times New Roman" w:hAnsiTheme="majorHAnsi" w:cs="Arial"/>
          <w:color w:val="000000"/>
          <w:sz w:val="24"/>
          <w:szCs w:val="24"/>
          <w:lang w:eastAsia="sk-SK"/>
        </w:rPr>
        <w:br/>
        <w:t>- </w:t>
      </w:r>
      <w:hyperlink r:id="rId10" w:history="1">
        <w:r w:rsidRPr="00C446C1">
          <w:rPr>
            <w:rFonts w:asciiTheme="majorHAnsi" w:eastAsia="Times New Roman" w:hAnsiTheme="majorHAnsi" w:cs="Arial"/>
            <w:color w:val="85141A"/>
            <w:sz w:val="24"/>
            <w:szCs w:val="24"/>
            <w:u w:val="single"/>
            <w:lang w:eastAsia="sk-SK"/>
          </w:rPr>
          <w:t>posúdenie vplyvu na ochranu údajov</w:t>
        </w:r>
      </w:hyperlink>
      <w:r w:rsidRPr="00C446C1">
        <w:rPr>
          <w:rFonts w:asciiTheme="majorHAnsi" w:eastAsia="Times New Roman" w:hAnsiTheme="majorHAnsi" w:cs="Arial"/>
          <w:color w:val="000000"/>
          <w:sz w:val="24"/>
          <w:szCs w:val="24"/>
          <w:lang w:eastAsia="sk-SK"/>
        </w:rPr>
        <w:t> (usmernenie pracovnej skupiny 29)</w:t>
      </w:r>
    </w:p>
    <w:p w:rsidR="00CC7945" w:rsidRPr="00C446C1" w:rsidRDefault="00CC7945" w:rsidP="00CC7945">
      <w:pPr>
        <w:pStyle w:val="Normlnywebov"/>
        <w:spacing w:line="276" w:lineRule="auto"/>
        <w:jc w:val="both"/>
        <w:rPr>
          <w:rFonts w:asciiTheme="majorHAnsi" w:hAnsiTheme="majorHAnsi"/>
          <w:color w:val="000000"/>
        </w:rPr>
      </w:pPr>
    </w:p>
    <w:p w:rsidR="00CC7945" w:rsidRPr="00C446C1" w:rsidRDefault="00CC7945" w:rsidP="00CC7945">
      <w:pPr>
        <w:pStyle w:val="Nadpis4"/>
        <w:numPr>
          <w:ilvl w:val="0"/>
          <w:numId w:val="1"/>
        </w:numPr>
        <w:spacing w:before="150" w:beforeAutospacing="0" w:after="150" w:afterAutospacing="0"/>
        <w:rPr>
          <w:rFonts w:asciiTheme="majorHAnsi" w:hAnsiTheme="majorHAnsi" w:cs="Arial"/>
          <w:b w:val="0"/>
          <w:bCs w:val="0"/>
          <w:color w:val="363636"/>
        </w:rPr>
      </w:pPr>
    </w:p>
    <w:p w:rsidR="00CC7945" w:rsidRPr="00C446C1" w:rsidRDefault="00CC7945" w:rsidP="00CC7945">
      <w:pPr>
        <w:pStyle w:val="Nadpis4"/>
        <w:spacing w:before="150" w:beforeAutospacing="0" w:after="150" w:afterAutospacing="0"/>
        <w:rPr>
          <w:rFonts w:asciiTheme="majorHAnsi" w:hAnsiTheme="majorHAnsi" w:cs="Arial"/>
          <w:b w:val="0"/>
          <w:bCs w:val="0"/>
          <w:color w:val="363636"/>
        </w:rPr>
      </w:pPr>
    </w:p>
    <w:p w:rsidR="00CC7945" w:rsidRPr="00C446C1" w:rsidRDefault="00CC7945" w:rsidP="00CC7945">
      <w:pPr>
        <w:pStyle w:val="Nadpis4"/>
        <w:spacing w:before="150" w:beforeAutospacing="0" w:after="150" w:afterAutospacing="0"/>
        <w:rPr>
          <w:rFonts w:asciiTheme="majorHAnsi" w:hAnsiTheme="majorHAnsi" w:cs="Arial"/>
          <w:b w:val="0"/>
          <w:bCs w:val="0"/>
          <w:color w:val="363636"/>
        </w:rPr>
      </w:pPr>
      <w:r w:rsidRPr="00C446C1">
        <w:rPr>
          <w:rFonts w:asciiTheme="majorHAnsi" w:hAnsiTheme="majorHAnsi" w:cs="Arial"/>
          <w:b w:val="0"/>
          <w:bCs w:val="0"/>
          <w:color w:val="363636"/>
        </w:rPr>
        <w:t xml:space="preserve">. </w:t>
      </w:r>
    </w:p>
    <w:p w:rsidR="00FC4D0B" w:rsidRPr="00C446C1" w:rsidRDefault="00FC4D0B" w:rsidP="00FC4D0B">
      <w:pPr>
        <w:rPr>
          <w:rFonts w:asciiTheme="majorHAnsi" w:hAnsiTheme="majorHAnsi"/>
          <w:sz w:val="24"/>
          <w:szCs w:val="24"/>
        </w:rPr>
      </w:pPr>
    </w:p>
    <w:sectPr w:rsidR="00FC4D0B" w:rsidRPr="00C446C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EE"/>
    <w:family w:val="roman"/>
    <w:pitch w:val="variable"/>
    <w:sig w:usb0="E00002FF" w:usb1="400004FF" w:usb2="00000000" w:usb3="00000000" w:csb0="0000019F"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Book Antiqua">
    <w:panose1 w:val="02040602050305030304"/>
    <w:charset w:val="EE"/>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039A1"/>
    <w:multiLevelType w:val="hybridMultilevel"/>
    <w:tmpl w:val="C37E62A2"/>
    <w:lvl w:ilvl="0" w:tplc="2B12CACE">
      <w:numFmt w:val="bullet"/>
      <w:lvlText w:val="-"/>
      <w:lvlJc w:val="left"/>
      <w:pPr>
        <w:ind w:left="720" w:hanging="360"/>
      </w:pPr>
      <w:rPr>
        <w:rFonts w:ascii="Cambria" w:eastAsia="Times New Roman" w:hAnsi="Cambria"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nsid w:val="246B681A"/>
    <w:multiLevelType w:val="hybridMultilevel"/>
    <w:tmpl w:val="B1D4A956"/>
    <w:lvl w:ilvl="0" w:tplc="B55ADA90">
      <w:start w:val="1"/>
      <w:numFmt w:val="upperLetter"/>
      <w:lvlText w:val="%1."/>
      <w:lvlJc w:val="left"/>
      <w:pPr>
        <w:ind w:left="720" w:hanging="360"/>
      </w:pPr>
      <w:rPr>
        <w:rFonts w:hint="default"/>
        <w:b/>
        <w:color w:val="FF000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nsid w:val="500D3BA8"/>
    <w:multiLevelType w:val="hybridMultilevel"/>
    <w:tmpl w:val="A920D3D4"/>
    <w:lvl w:ilvl="0" w:tplc="6406D38E">
      <w:start w:val="1"/>
      <w:numFmt w:val="bullet"/>
      <w:lvlText w:val=""/>
      <w:lvlJc w:val="left"/>
      <w:pPr>
        <w:ind w:left="1080" w:hanging="360"/>
      </w:pPr>
      <w:rPr>
        <w:rFonts w:ascii="Wingdings" w:hAnsi="Wingdings"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3">
    <w:nsid w:val="571F7A22"/>
    <w:multiLevelType w:val="hybridMultilevel"/>
    <w:tmpl w:val="5074F72A"/>
    <w:lvl w:ilvl="0" w:tplc="6406D38E">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nsid w:val="7BC16C99"/>
    <w:multiLevelType w:val="hybridMultilevel"/>
    <w:tmpl w:val="6422C204"/>
    <w:lvl w:ilvl="0" w:tplc="BA864AF8">
      <w:numFmt w:val="bullet"/>
      <w:lvlText w:val="-"/>
      <w:lvlJc w:val="left"/>
      <w:pPr>
        <w:ind w:left="720" w:hanging="360"/>
      </w:pPr>
      <w:rPr>
        <w:rFonts w:ascii="Cambria" w:eastAsia="Times New Roman" w:hAnsi="Cambria" w:cs="Arial" w:hint="default"/>
        <w:b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4D0B"/>
    <w:rsid w:val="000163E6"/>
    <w:rsid w:val="00133272"/>
    <w:rsid w:val="001B1458"/>
    <w:rsid w:val="003D4B5D"/>
    <w:rsid w:val="0078324A"/>
    <w:rsid w:val="008730A7"/>
    <w:rsid w:val="00970762"/>
    <w:rsid w:val="009B0D7D"/>
    <w:rsid w:val="00A36631"/>
    <w:rsid w:val="00A872A9"/>
    <w:rsid w:val="00C446C1"/>
    <w:rsid w:val="00CC7945"/>
    <w:rsid w:val="00DD03FA"/>
    <w:rsid w:val="00E751F1"/>
    <w:rsid w:val="00FC4D0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paragraph" w:styleId="Nadpis4">
    <w:name w:val="heading 4"/>
    <w:basedOn w:val="Normlny"/>
    <w:link w:val="Nadpis4Char"/>
    <w:uiPriority w:val="9"/>
    <w:qFormat/>
    <w:rsid w:val="00CC7945"/>
    <w:pPr>
      <w:spacing w:before="100" w:beforeAutospacing="1" w:after="100" w:afterAutospacing="1" w:line="240" w:lineRule="auto"/>
      <w:outlineLvl w:val="3"/>
    </w:pPr>
    <w:rPr>
      <w:rFonts w:ascii="Times New Roman" w:eastAsia="Times New Roman" w:hAnsi="Times New Roman" w:cs="Times New Roman"/>
      <w:b/>
      <w:bCs/>
      <w:sz w:val="24"/>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4Char">
    <w:name w:val="Nadpis 4 Char"/>
    <w:basedOn w:val="Predvolenpsmoodseku"/>
    <w:link w:val="Nadpis4"/>
    <w:uiPriority w:val="9"/>
    <w:rsid w:val="00CC7945"/>
    <w:rPr>
      <w:rFonts w:ascii="Times New Roman" w:eastAsia="Times New Roman" w:hAnsi="Times New Roman" w:cs="Times New Roman"/>
      <w:b/>
      <w:bCs/>
      <w:sz w:val="24"/>
      <w:szCs w:val="24"/>
      <w:lang w:eastAsia="sk-SK"/>
    </w:rPr>
  </w:style>
  <w:style w:type="paragraph" w:styleId="Normlnywebov">
    <w:name w:val="Normal (Web)"/>
    <w:basedOn w:val="Normlny"/>
    <w:uiPriority w:val="99"/>
    <w:semiHidden/>
    <w:unhideWhenUsed/>
    <w:rsid w:val="00CC7945"/>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styleId="Siln">
    <w:name w:val="Strong"/>
    <w:basedOn w:val="Predvolenpsmoodseku"/>
    <w:uiPriority w:val="22"/>
    <w:qFormat/>
    <w:rsid w:val="00CC7945"/>
    <w:rPr>
      <w:b/>
      <w:bCs/>
    </w:rPr>
  </w:style>
  <w:style w:type="character" w:styleId="Hypertextovprepojenie">
    <w:name w:val="Hyperlink"/>
    <w:basedOn w:val="Predvolenpsmoodseku"/>
    <w:uiPriority w:val="99"/>
    <w:semiHidden/>
    <w:unhideWhenUsed/>
    <w:rsid w:val="00CC794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paragraph" w:styleId="Nadpis4">
    <w:name w:val="heading 4"/>
    <w:basedOn w:val="Normlny"/>
    <w:link w:val="Nadpis4Char"/>
    <w:uiPriority w:val="9"/>
    <w:qFormat/>
    <w:rsid w:val="00CC7945"/>
    <w:pPr>
      <w:spacing w:before="100" w:beforeAutospacing="1" w:after="100" w:afterAutospacing="1" w:line="240" w:lineRule="auto"/>
      <w:outlineLvl w:val="3"/>
    </w:pPr>
    <w:rPr>
      <w:rFonts w:ascii="Times New Roman" w:eastAsia="Times New Roman" w:hAnsi="Times New Roman" w:cs="Times New Roman"/>
      <w:b/>
      <w:bCs/>
      <w:sz w:val="24"/>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4Char">
    <w:name w:val="Nadpis 4 Char"/>
    <w:basedOn w:val="Predvolenpsmoodseku"/>
    <w:link w:val="Nadpis4"/>
    <w:uiPriority w:val="9"/>
    <w:rsid w:val="00CC7945"/>
    <w:rPr>
      <w:rFonts w:ascii="Times New Roman" w:eastAsia="Times New Roman" w:hAnsi="Times New Roman" w:cs="Times New Roman"/>
      <w:b/>
      <w:bCs/>
      <w:sz w:val="24"/>
      <w:szCs w:val="24"/>
      <w:lang w:eastAsia="sk-SK"/>
    </w:rPr>
  </w:style>
  <w:style w:type="paragraph" w:styleId="Normlnywebov">
    <w:name w:val="Normal (Web)"/>
    <w:basedOn w:val="Normlny"/>
    <w:uiPriority w:val="99"/>
    <w:semiHidden/>
    <w:unhideWhenUsed/>
    <w:rsid w:val="00CC7945"/>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styleId="Siln">
    <w:name w:val="Strong"/>
    <w:basedOn w:val="Predvolenpsmoodseku"/>
    <w:uiPriority w:val="22"/>
    <w:qFormat/>
    <w:rsid w:val="00CC7945"/>
    <w:rPr>
      <w:b/>
      <w:bCs/>
    </w:rPr>
  </w:style>
  <w:style w:type="character" w:styleId="Hypertextovprepojenie">
    <w:name w:val="Hyperlink"/>
    <w:basedOn w:val="Predvolenpsmoodseku"/>
    <w:uiPriority w:val="99"/>
    <w:semiHidden/>
    <w:unhideWhenUsed/>
    <w:rsid w:val="00CC794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0309204">
      <w:bodyDiv w:val="1"/>
      <w:marLeft w:val="0"/>
      <w:marRight w:val="0"/>
      <w:marTop w:val="0"/>
      <w:marBottom w:val="0"/>
      <w:divBdr>
        <w:top w:val="none" w:sz="0" w:space="0" w:color="auto"/>
        <w:left w:val="none" w:sz="0" w:space="0" w:color="auto"/>
        <w:bottom w:val="none" w:sz="0" w:space="0" w:color="auto"/>
        <w:right w:val="none" w:sz="0" w:space="0" w:color="auto"/>
      </w:divBdr>
    </w:div>
    <w:div w:id="448932717">
      <w:bodyDiv w:val="1"/>
      <w:marLeft w:val="0"/>
      <w:marRight w:val="0"/>
      <w:marTop w:val="0"/>
      <w:marBottom w:val="0"/>
      <w:divBdr>
        <w:top w:val="none" w:sz="0" w:space="0" w:color="auto"/>
        <w:left w:val="none" w:sz="0" w:space="0" w:color="auto"/>
        <w:bottom w:val="none" w:sz="0" w:space="0" w:color="auto"/>
        <w:right w:val="none" w:sz="0" w:space="0" w:color="auto"/>
      </w:divBdr>
    </w:div>
    <w:div w:id="1053653371">
      <w:bodyDiv w:val="1"/>
      <w:marLeft w:val="0"/>
      <w:marRight w:val="0"/>
      <w:marTop w:val="0"/>
      <w:marBottom w:val="0"/>
      <w:divBdr>
        <w:top w:val="none" w:sz="0" w:space="0" w:color="auto"/>
        <w:left w:val="none" w:sz="0" w:space="0" w:color="auto"/>
        <w:bottom w:val="none" w:sz="0" w:space="0" w:color="auto"/>
        <w:right w:val="none" w:sz="0" w:space="0" w:color="auto"/>
      </w:divBdr>
      <w:divsChild>
        <w:div w:id="19239481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inedu.sk/data/files/7845_nariadenie-epar-679-2016_oou.pdf" TargetMode="External"/><Relationship Id="rId3" Type="http://schemas.microsoft.com/office/2007/relationships/stylesWithEffects" Target="stylesWithEffects.xml"/><Relationship Id="rId7" Type="http://schemas.openxmlformats.org/officeDocument/2006/relationships/hyperlink" Target="https://www.minedu.sk/data/files/7843_zz_2018_18_20180525-oou.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minedu.sk/data/files/7844_zz_2013_122_20140415-ochrana-osobnych-udajov.pdf"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minedu.sk/data/files/7916.pdf" TargetMode="External"/><Relationship Id="rId4" Type="http://schemas.openxmlformats.org/officeDocument/2006/relationships/settings" Target="settings.xml"/><Relationship Id="rId9" Type="http://schemas.openxmlformats.org/officeDocument/2006/relationships/hyperlink" Target="https://www.minedu.sk/data/files/7847_gdpr_zodpovedna-osoba.pdf"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1091</Words>
  <Characters>6224</Characters>
  <Application>Microsoft Office Word</Application>
  <DocSecurity>0</DocSecurity>
  <Lines>51</Lines>
  <Paragraphs>14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7301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 Zuzana Rubintová</dc:creator>
  <cp:lastModifiedBy>Ing. Zuzana Rubintová</cp:lastModifiedBy>
  <cp:revision>2</cp:revision>
  <dcterms:created xsi:type="dcterms:W3CDTF">2019-03-25T17:41:00Z</dcterms:created>
  <dcterms:modified xsi:type="dcterms:W3CDTF">2019-03-25T17:41:00Z</dcterms:modified>
</cp:coreProperties>
</file>